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CE" w:rsidRDefault="000879E5" w:rsidP="000879E5">
      <w:pPr>
        <w:jc w:val="center"/>
        <w:rPr>
          <w:sz w:val="24"/>
          <w:szCs w:val="24"/>
        </w:rPr>
      </w:pPr>
      <w:r w:rsidRPr="000879E5">
        <w:rPr>
          <w:rFonts w:hint="eastAsia"/>
          <w:sz w:val="32"/>
          <w:szCs w:val="32"/>
        </w:rPr>
        <w:t>試作装置の諸特性</w:t>
      </w:r>
    </w:p>
    <w:p w:rsidR="000879E5" w:rsidRDefault="00844395" w:rsidP="000879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－方式の違いによ</w:t>
      </w:r>
      <w:r w:rsidR="000879E5">
        <w:rPr>
          <w:rFonts w:hint="eastAsia"/>
          <w:sz w:val="24"/>
          <w:szCs w:val="24"/>
        </w:rPr>
        <w:t>る特性の比較－</w:t>
      </w:r>
    </w:p>
    <w:p w:rsidR="000879E5" w:rsidRDefault="000879E5" w:rsidP="00C63AAC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日大生産工　○日大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太郎　　日大生産工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院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習志野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泉</w:t>
      </w:r>
    </w:p>
    <w:p w:rsidR="000879E5" w:rsidRDefault="000879E5" w:rsidP="00C63AAC">
      <w:pPr>
        <w:jc w:val="right"/>
        <w:rPr>
          <w:sz w:val="22"/>
        </w:rPr>
      </w:pPr>
      <w:r>
        <w:rPr>
          <w:rFonts w:hint="eastAsia"/>
          <w:sz w:val="22"/>
        </w:rPr>
        <w:t xml:space="preserve">産総研　　　　</w:t>
      </w:r>
      <w:r w:rsidR="000A3D0B">
        <w:rPr>
          <w:rFonts w:hint="eastAsia"/>
          <w:sz w:val="22"/>
        </w:rPr>
        <w:t>宅間</w:t>
      </w:r>
      <w:r>
        <w:rPr>
          <w:rFonts w:hint="eastAsia"/>
          <w:sz w:val="22"/>
        </w:rPr>
        <w:t xml:space="preserve"> </w:t>
      </w:r>
      <w:r w:rsidR="000A3D0B">
        <w:rPr>
          <w:rFonts w:hint="eastAsia"/>
          <w:sz w:val="22"/>
        </w:rPr>
        <w:t>推名</w:t>
      </w:r>
    </w:p>
    <w:p w:rsidR="00C63AAC" w:rsidRDefault="00C63AAC" w:rsidP="000879E5">
      <w:pPr>
        <w:jc w:val="left"/>
        <w:rPr>
          <w:sz w:val="22"/>
        </w:rPr>
      </w:pPr>
    </w:p>
    <w:p w:rsidR="000879E5" w:rsidRDefault="000879E5" w:rsidP="000879E5">
      <w:pPr>
        <w:jc w:val="left"/>
        <w:rPr>
          <w:sz w:val="22"/>
        </w:rPr>
        <w:sectPr w:rsidR="000879E5" w:rsidSect="00236137">
          <w:footerReference w:type="first" r:id="rId8"/>
          <w:pgSz w:w="11906" w:h="16838" w:code="9"/>
          <w:pgMar w:top="1418" w:right="1418" w:bottom="1418" w:left="1418" w:header="851" w:footer="850" w:gutter="0"/>
          <w:cols w:space="425"/>
          <w:titlePg/>
          <w:docGrid w:type="linesAndChars" w:linePitch="291" w:charSpace="-792"/>
        </w:sectPr>
      </w:pPr>
    </w:p>
    <w:p w:rsidR="00A41CC0" w:rsidRPr="00463ECB" w:rsidRDefault="00A41CC0" w:rsidP="00463ECB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260" w:lineRule="atLeast"/>
        <w:rPr>
          <w:color w:val="000000"/>
          <w:kern w:val="0"/>
          <w:sz w:val="24"/>
          <w:szCs w:val="24"/>
        </w:rPr>
      </w:pPr>
      <w:r w:rsidRPr="00463ECB">
        <w:rPr>
          <w:rFonts w:hint="eastAsia"/>
          <w:color w:val="000000"/>
          <w:kern w:val="0"/>
          <w:sz w:val="24"/>
          <w:szCs w:val="24"/>
        </w:rPr>
        <w:lastRenderedPageBreak/>
        <w:t>まえがき</w:t>
      </w:r>
    </w:p>
    <w:p w:rsidR="00A41CC0" w:rsidRPr="00A41CC0" w:rsidRDefault="00A41CC0" w:rsidP="006335B1">
      <w:pPr>
        <w:widowControl/>
        <w:autoSpaceDE w:val="0"/>
        <w:autoSpaceDN w:val="0"/>
        <w:adjustRightInd w:val="0"/>
        <w:snapToGrid w:val="0"/>
        <w:spacing w:line="260" w:lineRule="atLeast"/>
        <w:ind w:firstLineChars="100" w:firstLine="206"/>
        <w:rPr>
          <w:color w:val="000000"/>
          <w:kern w:val="0"/>
          <w:szCs w:val="21"/>
        </w:rPr>
      </w:pPr>
      <w:r w:rsidRPr="00A41CC0">
        <w:rPr>
          <w:rFonts w:hint="eastAsia"/>
          <w:color w:val="000000"/>
          <w:kern w:val="0"/>
          <w:szCs w:val="21"/>
        </w:rPr>
        <w:t>近年の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本報告では，以下の特性測定結果について報告する。</w:t>
      </w:r>
      <w:r w:rsidRPr="00A41CC0">
        <w:rPr>
          <w:color w:val="000000"/>
          <w:kern w:val="0"/>
          <w:szCs w:val="21"/>
        </w:rPr>
        <w:t xml:space="preserve"> </w:t>
      </w:r>
    </w:p>
    <w:p w:rsidR="00A41CC0" w:rsidRDefault="00A41CC0" w:rsidP="006335B1">
      <w:pPr>
        <w:widowControl/>
        <w:autoSpaceDE w:val="0"/>
        <w:autoSpaceDN w:val="0"/>
        <w:adjustRightInd w:val="0"/>
        <w:snapToGrid w:val="0"/>
        <w:spacing w:line="260" w:lineRule="atLeast"/>
        <w:rPr>
          <w:color w:val="000000"/>
          <w:kern w:val="0"/>
          <w:szCs w:val="21"/>
        </w:rPr>
      </w:pPr>
    </w:p>
    <w:p w:rsidR="00463ECB" w:rsidRPr="00463ECB" w:rsidRDefault="00463ECB" w:rsidP="00463ECB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rPr>
          <w:kern w:val="0"/>
          <w:sz w:val="24"/>
          <w:szCs w:val="24"/>
        </w:rPr>
      </w:pPr>
      <w:r w:rsidRPr="00463ECB">
        <w:rPr>
          <w:rFonts w:hint="eastAsia"/>
          <w:kern w:val="0"/>
          <w:sz w:val="24"/>
          <w:szCs w:val="24"/>
        </w:rPr>
        <w:t>提案手法</w:t>
      </w:r>
    </w:p>
    <w:p w:rsidR="00463ECB" w:rsidRDefault="00463ECB" w:rsidP="00463ECB">
      <w:pPr>
        <w:widowControl/>
        <w:autoSpaceDE w:val="0"/>
        <w:autoSpaceDN w:val="0"/>
        <w:adjustRightInd w:val="0"/>
        <w:snapToGrid w:val="0"/>
        <w:rPr>
          <w:color w:val="000000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Pr="00A41CC0">
        <w:rPr>
          <w:rFonts w:hint="eastAsia"/>
          <w:color w:val="000000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67"/>
      </w:tblGrid>
      <w:tr w:rsidR="0032523B" w:rsidTr="0032523B">
        <w:tc>
          <w:tcPr>
            <w:tcW w:w="3828" w:type="dxa"/>
            <w:vAlign w:val="center"/>
          </w:tcPr>
          <w:p w:rsidR="0032523B" w:rsidRDefault="0032523B" w:rsidP="0032523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m:oMathPara>
              <m:oMath>
                <m:r>
                  <w:rPr>
                    <w:rFonts w:ascii="Cambria Math" w:eastAsia="Cambria Math" w:hAnsi="Cambria Math"/>
                    <w:color w:val="000000"/>
                    <w:kern w:val="0"/>
                    <w:szCs w:val="21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/>
                        <w:color w:val="000000"/>
                        <w:kern w:val="0"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color w:val="000000"/>
                        <w:kern w:val="0"/>
                        <w:szCs w:val="21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/>
                    <w:color w:val="000000"/>
                    <w:kern w:val="0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color w:val="000000"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  <w:kern w:val="0"/>
                        <w:szCs w:val="21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/>
                        <w:color w:val="000000"/>
                        <w:kern w:val="0"/>
                        <w:szCs w:val="21"/>
                      </w:rPr>
                      <m:t>0</m:t>
                    </m:r>
                  </m:sub>
                </m:sSub>
                <m:r>
                  <w:rPr>
                    <w:rFonts w:ascii="Cambria Math" w:eastAsia="Cambria Math" w:hAnsi="Cambria Math"/>
                    <w:color w:val="000000"/>
                    <w:kern w:val="0"/>
                    <w:szCs w:val="21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mbria Math" w:hAnsi="Cambria Math"/>
                        <w:color w:val="000000"/>
                        <w:kern w:val="0"/>
                        <w:szCs w:val="21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/>
                        <w:color w:val="000000"/>
                        <w:kern w:val="0"/>
                        <w:szCs w:val="21"/>
                      </w:rPr>
                      <m:t>n=1</m:t>
                    </m:r>
                  </m:sub>
                  <m:sup>
                    <m:r>
                      <w:rPr>
                        <w:rFonts w:ascii="Cambria Math" w:eastAsia="Cambria Math" w:hAnsi="Cambria Math"/>
                        <w:color w:val="000000"/>
                        <w:kern w:val="0"/>
                        <w:szCs w:val="21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Cambria Math" w:hAnsi="Cambria Math"/>
                            <w:color w:val="000000"/>
                            <w:kern w:val="0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color w:val="000000"/>
                                <w:kern w:val="0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kern w:val="0"/>
                                <w:szCs w:val="21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kern w:val="0"/>
                                <w:szCs w:val="21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kern w:val="0"/>
                            <w:szCs w:val="21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color w:val="000000"/>
                                <w:kern w:val="0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kern w:val="0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kern w:val="0"/>
                                <w:szCs w:val="21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419" w:type="dxa"/>
            <w:vAlign w:val="center"/>
          </w:tcPr>
          <w:p w:rsidR="0032523B" w:rsidRDefault="0032523B" w:rsidP="0032523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(1)</w:t>
            </w:r>
          </w:p>
        </w:tc>
      </w:tr>
    </w:tbl>
    <w:p w:rsidR="00463ECB" w:rsidRDefault="00463ECB" w:rsidP="00463ECB">
      <w:pPr>
        <w:widowControl/>
        <w:autoSpaceDE w:val="0"/>
        <w:autoSpaceDN w:val="0"/>
        <w:adjustRightInd w:val="0"/>
        <w:snapToGrid w:val="0"/>
        <w:rPr>
          <w:color w:val="000000"/>
          <w:kern w:val="0"/>
          <w:szCs w:val="21"/>
        </w:rPr>
      </w:pPr>
    </w:p>
    <w:p w:rsidR="00463ECB" w:rsidRPr="00463ECB" w:rsidRDefault="00463ECB" w:rsidP="00463ECB">
      <w:pPr>
        <w:widowControl/>
        <w:autoSpaceDE w:val="0"/>
        <w:autoSpaceDN w:val="0"/>
        <w:adjustRightInd w:val="0"/>
        <w:snapToGrid w:val="0"/>
        <w:ind w:firstLineChars="100" w:firstLine="206"/>
        <w:rPr>
          <w:kern w:val="0"/>
          <w:szCs w:val="21"/>
        </w:rPr>
      </w:pPr>
      <w:r w:rsidRPr="00A41CC0">
        <w:rPr>
          <w:rFonts w:hint="eastAsia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463ECB" w:rsidRPr="00463ECB" w:rsidRDefault="00463ECB" w:rsidP="006335B1">
      <w:pPr>
        <w:widowControl/>
        <w:autoSpaceDE w:val="0"/>
        <w:autoSpaceDN w:val="0"/>
        <w:adjustRightInd w:val="0"/>
        <w:snapToGrid w:val="0"/>
        <w:spacing w:line="260" w:lineRule="atLeast"/>
        <w:rPr>
          <w:color w:val="000000"/>
          <w:kern w:val="0"/>
          <w:szCs w:val="21"/>
        </w:rPr>
      </w:pPr>
    </w:p>
    <w:p w:rsidR="00A41CC0" w:rsidRPr="00A41CC0" w:rsidRDefault="00A41CC0" w:rsidP="00463ECB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260" w:lineRule="atLeast"/>
        <w:rPr>
          <w:kern w:val="0"/>
          <w:sz w:val="24"/>
          <w:szCs w:val="24"/>
        </w:rPr>
      </w:pPr>
      <w:r w:rsidRPr="00A41CC0">
        <w:rPr>
          <w:rFonts w:hint="eastAsia"/>
          <w:kern w:val="0"/>
          <w:sz w:val="24"/>
          <w:szCs w:val="24"/>
        </w:rPr>
        <w:t>実験方法および測定方法</w:t>
      </w:r>
    </w:p>
    <w:p w:rsidR="00A41CC0" w:rsidRPr="00A41CC0" w:rsidRDefault="00A41CC0" w:rsidP="006335B1">
      <w:pPr>
        <w:widowControl/>
        <w:autoSpaceDE w:val="0"/>
        <w:autoSpaceDN w:val="0"/>
        <w:adjustRightInd w:val="0"/>
        <w:snapToGrid w:val="0"/>
        <w:spacing w:line="260" w:lineRule="atLeast"/>
        <w:ind w:firstLineChars="100" w:firstLine="206"/>
        <w:rPr>
          <w:color w:val="000000"/>
          <w:kern w:val="0"/>
          <w:szCs w:val="21"/>
        </w:rPr>
      </w:pPr>
      <w:r w:rsidRPr="00A41CC0">
        <w:rPr>
          <w:rFonts w:hint="eastAsia"/>
          <w:color w:val="000000"/>
          <w:kern w:val="0"/>
          <w:szCs w:val="21"/>
        </w:rPr>
        <w:t>実験方法を</w:t>
      </w:r>
      <w:r w:rsidRPr="00A41CC0">
        <w:rPr>
          <w:color w:val="000000"/>
          <w:kern w:val="0"/>
          <w:szCs w:val="21"/>
        </w:rPr>
        <w:t>Fig.1</w:t>
      </w:r>
      <w:r w:rsidRPr="00A41CC0">
        <w:rPr>
          <w:rFonts w:hint="eastAsia"/>
          <w:color w:val="000000"/>
          <w:kern w:val="0"/>
          <w:szCs w:val="21"/>
        </w:rPr>
        <w:t>に示す。□□□□□□□</w:t>
      </w:r>
    </w:p>
    <w:p w:rsidR="00463ECB" w:rsidRDefault="00A41CC0" w:rsidP="006335B1">
      <w:pPr>
        <w:widowControl/>
        <w:autoSpaceDE w:val="0"/>
        <w:autoSpaceDN w:val="0"/>
        <w:adjustRightInd w:val="0"/>
        <w:snapToGrid w:val="0"/>
        <w:spacing w:line="260" w:lineRule="atLeast"/>
        <w:rPr>
          <w:color w:val="000000"/>
          <w:kern w:val="0"/>
          <w:szCs w:val="21"/>
        </w:rPr>
      </w:pPr>
      <w:r w:rsidRPr="00A41CC0">
        <w:rPr>
          <w:rFonts w:hint="eastAsia"/>
          <w:color w:val="000000"/>
          <w:kern w:val="0"/>
          <w:szCs w:val="21"/>
        </w:rPr>
        <w:t>□□□□□□□□</w:t>
      </w:r>
      <w:r w:rsidR="00463ECB">
        <w:rPr>
          <w:rFonts w:hint="eastAsia"/>
          <w:color w:val="000000"/>
          <w:kern w:val="0"/>
          <w:szCs w:val="21"/>
        </w:rPr>
        <w:t>□□□□□□□□□□□□□□□□□□□□□□□□□□□□□□□</w:t>
      </w:r>
      <w:r w:rsidR="00390264">
        <w:rPr>
          <w:rFonts w:hint="eastAsia"/>
          <w:color w:val="000000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</w:t>
      </w:r>
    </w:p>
    <w:p w:rsidR="00463ECB" w:rsidRPr="00463ECB" w:rsidRDefault="00463ECB" w:rsidP="006335B1">
      <w:pPr>
        <w:widowControl/>
        <w:autoSpaceDE w:val="0"/>
        <w:autoSpaceDN w:val="0"/>
        <w:adjustRightInd w:val="0"/>
        <w:snapToGrid w:val="0"/>
        <w:spacing w:line="260" w:lineRule="atLeast"/>
        <w:rPr>
          <w:color w:val="000000"/>
          <w:kern w:val="0"/>
          <w:szCs w:val="21"/>
        </w:rPr>
      </w:pPr>
    </w:p>
    <w:p w:rsidR="00463ECB" w:rsidRPr="00A41CC0" w:rsidRDefault="00390264" w:rsidP="0032523B">
      <w:pPr>
        <w:widowControl/>
        <w:autoSpaceDE w:val="0"/>
        <w:autoSpaceDN w:val="0"/>
        <w:adjustRightInd w:val="0"/>
        <w:snapToGrid w:val="0"/>
        <w:spacing w:line="260" w:lineRule="atLeast"/>
        <w:ind w:firstLineChars="100" w:firstLine="206"/>
        <w:rPr>
          <w:color w:val="000000"/>
          <w:kern w:val="0"/>
          <w:szCs w:val="21"/>
        </w:rPr>
      </w:pPr>
      <w:r>
        <w:rPr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6429B" wp14:editId="17D5FB32">
                <wp:simplePos x="0" y="0"/>
                <wp:positionH relativeFrom="column">
                  <wp:posOffset>26035</wp:posOffset>
                </wp:positionH>
                <wp:positionV relativeFrom="paragraph">
                  <wp:posOffset>19685</wp:posOffset>
                </wp:positionV>
                <wp:extent cx="2664460" cy="14478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CB" w:rsidRDefault="0032523B" w:rsidP="00463ECB">
                            <w:pPr>
                              <w:jc w:val="center"/>
                            </w:pPr>
                            <w:r w:rsidRPr="00C63AAC">
                              <w:rPr>
                                <w:noProof/>
                              </w:rPr>
                              <w:drawing>
                                <wp:inline distT="0" distB="0" distL="0" distR="0" wp14:anchorId="60920650" wp14:editId="5D09221F">
                                  <wp:extent cx="1285875" cy="1047750"/>
                                  <wp:effectExtent l="19050" t="19050" r="28575" b="190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3ECB" w:rsidRDefault="00463ECB" w:rsidP="00463ECB">
                            <w:pPr>
                              <w:jc w:val="center"/>
                            </w:pPr>
                            <w:r>
                              <w:t>Fig.1</w:t>
                            </w:r>
                            <w:r>
                              <w:rPr>
                                <w:rFonts w:hint="eastAsia"/>
                              </w:rPr>
                              <w:t xml:space="preserve">　放射パターンの算定手法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.05pt;margin-top:1.55pt;width:209.8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" filled="f" stroked="f">
                <v:textbox>
                  <w:txbxContent>
                    <w:p w:rsidR="00463ECB" w:rsidRDefault="0032523B" w:rsidP="00463ECB">
                      <w:pPr>
                        <w:jc w:val="center"/>
                      </w:pPr>
                      <w:r w:rsidRPr="00C63AAC">
                        <w:rPr>
                          <w:noProof/>
                        </w:rPr>
                        <w:drawing>
                          <wp:inline distT="0" distB="0" distL="0" distR="0" wp14:anchorId="60920650" wp14:editId="5D09221F">
                            <wp:extent cx="1285875" cy="1047750"/>
                            <wp:effectExtent l="19050" t="19050" r="28575" b="190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3ECB" w:rsidRDefault="00463ECB" w:rsidP="00463ECB">
                      <w:pPr>
                        <w:jc w:val="center"/>
                      </w:pPr>
                      <w:r>
                        <w:t>Fig.1</w:t>
                      </w:r>
                      <w:r>
                        <w:rPr>
                          <w:rFonts w:hint="eastAsia"/>
                        </w:rPr>
                        <w:t xml:space="preserve">　放射パターンの算定手法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CC0" w:rsidRPr="00A41CC0">
        <w:rPr>
          <w:rFonts w:hint="eastAsia"/>
          <w:color w:val="000000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D762F4" w:rsidRDefault="00D762F4" w:rsidP="006335B1">
      <w:pPr>
        <w:rPr>
          <w:color w:val="000000"/>
          <w:kern w:val="0"/>
          <w:szCs w:val="21"/>
        </w:rPr>
      </w:pPr>
    </w:p>
    <w:p w:rsidR="00A41CC0" w:rsidRPr="0032523B" w:rsidRDefault="00A41CC0" w:rsidP="0032523B">
      <w:pPr>
        <w:pStyle w:val="a8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Chars="0" w:right="-8"/>
        <w:rPr>
          <w:color w:val="000000"/>
          <w:kern w:val="0"/>
          <w:sz w:val="22"/>
        </w:rPr>
      </w:pPr>
      <w:r w:rsidRPr="0032523B">
        <w:rPr>
          <w:rFonts w:hint="eastAsia"/>
          <w:color w:val="000000"/>
          <w:kern w:val="0"/>
          <w:sz w:val="22"/>
        </w:rPr>
        <w:t>実験結果および検討</w:t>
      </w:r>
    </w:p>
    <w:p w:rsidR="00463ECB" w:rsidRDefault="00A41CC0" w:rsidP="00463ECB">
      <w:pPr>
        <w:widowControl/>
        <w:autoSpaceDE w:val="0"/>
        <w:autoSpaceDN w:val="0"/>
        <w:adjustRightInd w:val="0"/>
        <w:snapToGrid w:val="0"/>
        <w:ind w:firstLineChars="100" w:firstLine="206"/>
        <w:rPr>
          <w:color w:val="000000"/>
          <w:kern w:val="0"/>
          <w:szCs w:val="21"/>
        </w:rPr>
      </w:pPr>
      <w:r w:rsidRPr="00A41CC0">
        <w:rPr>
          <w:rFonts w:hint="eastAsia"/>
          <w:color w:val="000000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463ECB" w:rsidRPr="00463ECB" w:rsidRDefault="0032523B" w:rsidP="00463ECB">
      <w:pPr>
        <w:widowControl/>
        <w:autoSpaceDE w:val="0"/>
        <w:autoSpaceDN w:val="0"/>
        <w:adjustRightInd w:val="0"/>
        <w:snapToGrid w:val="0"/>
        <w:spacing w:line="260" w:lineRule="atLeast"/>
        <w:rPr>
          <w:color w:val="00000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inline distT="0" distB="0" distL="0" distR="0">
                <wp:extent cx="2719070" cy="1276985"/>
                <wp:effectExtent l="635" t="0" r="4445" b="190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ECB" w:rsidRDefault="00463ECB" w:rsidP="00463ECB">
                            <w:pPr>
                              <w:jc w:val="center"/>
                            </w:pPr>
                            <w:r w:rsidRPr="00A41CC0"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表</w:t>
                            </w:r>
                            <w:r w:rsidRPr="00A41CC0">
                              <w:rPr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Pr="00A41CC0"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各特性の比較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325"/>
                              <w:gridCol w:w="1279"/>
                              <w:gridCol w:w="11"/>
                            </w:tblGrid>
                            <w:tr w:rsidR="00463ECB" w:rsidRPr="004876DF" w:rsidTr="00823C67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atLeast"/>
                                    <w:ind w:right="-294"/>
                                    <w:jc w:val="center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atLeast"/>
                                    <w:jc w:val="center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方式</w:t>
                                  </w:r>
                                  <w:r w:rsidRPr="00A41CC0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atLeast"/>
                                    <w:jc w:val="center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方式</w:t>
                                  </w:r>
                                  <w:r w:rsidRPr="00A41CC0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63ECB" w:rsidRPr="004876DF" w:rsidTr="00823C67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atLeast"/>
                                    <w:jc w:val="center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反射率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atLeast"/>
                                    <w:ind w:right="277"/>
                                    <w:jc w:val="center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atLeast"/>
                                    <w:ind w:right="309"/>
                                    <w:jc w:val="center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63ECB" w:rsidRPr="004876DF" w:rsidTr="00823C67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atLeast"/>
                                    <w:jc w:val="center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透過率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atLeast"/>
                                    <w:ind w:right="277"/>
                                    <w:jc w:val="center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atLeast"/>
                                    <w:ind w:right="309"/>
                                    <w:jc w:val="center"/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Pr="00A41CC0">
                                    <w:rPr>
                                      <w:rFonts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463ECB" w:rsidRPr="00A41CC0" w:rsidRDefault="00463ECB" w:rsidP="00C63AAC">
                                  <w:pPr>
                                    <w:widowControl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A41CC0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63ECB" w:rsidRDefault="00463ECB" w:rsidP="00463E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width:214.1pt;height:10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" stroked="f">
                <v:textbox>
                  <w:txbxContent>
                    <w:p w:rsidR="00463ECB" w:rsidRDefault="00463ECB" w:rsidP="00463ECB">
                      <w:pPr>
                        <w:jc w:val="center"/>
                      </w:pPr>
                      <w:r w:rsidRPr="00A41CC0"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>表</w:t>
                      </w:r>
                      <w:r w:rsidRPr="00A41CC0">
                        <w:rPr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Pr="00A41CC0">
                        <w:rPr>
                          <w:rFonts w:hint="eastAsia"/>
                          <w:color w:val="000000"/>
                          <w:kern w:val="0"/>
                          <w:szCs w:val="21"/>
                        </w:rPr>
                        <w:t xml:space="preserve">　各特性の比較</w:t>
                      </w:r>
                    </w:p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325"/>
                        <w:gridCol w:w="1279"/>
                        <w:gridCol w:w="11"/>
                      </w:tblGrid>
                      <w:tr w:rsidR="00463ECB" w:rsidRPr="004876DF" w:rsidTr="00823C67">
                        <w:trPr>
                          <w:trHeight w:val="429"/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63ECB" w:rsidRPr="00A41CC0" w:rsidRDefault="00463ECB" w:rsidP="00C63AA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ind w:right="-294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63ECB" w:rsidRPr="00A41CC0" w:rsidRDefault="00463ECB" w:rsidP="00C63AA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方式</w:t>
                            </w:r>
                            <w:r w:rsidRPr="00A41CC0">
                              <w:rPr>
                                <w:color w:val="000000"/>
                                <w:kern w:val="0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63ECB" w:rsidRPr="00A41CC0" w:rsidRDefault="00463ECB" w:rsidP="00C63AA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方式</w:t>
                            </w:r>
                            <w:r w:rsidRPr="00A41CC0">
                              <w:rPr>
                                <w:color w:val="000000"/>
                                <w:kern w:val="0"/>
                                <w:szCs w:val="2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63ECB" w:rsidRPr="00A41CC0" w:rsidRDefault="00463ECB" w:rsidP="00C63AAC">
                            <w:pPr>
                              <w:widowControl/>
                              <w:rPr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463ECB" w:rsidRPr="004876DF" w:rsidTr="00823C67">
                        <w:trPr>
                          <w:trHeight w:val="434"/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63ECB" w:rsidRPr="00A41CC0" w:rsidRDefault="00463ECB" w:rsidP="00C63AA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反射率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63ECB" w:rsidRPr="00A41CC0" w:rsidRDefault="00463ECB" w:rsidP="00C63AA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ind w:right="277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color w:val="000000"/>
                                <w:kern w:val="0"/>
                                <w:szCs w:val="21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63ECB" w:rsidRPr="00A41CC0" w:rsidRDefault="00463ECB" w:rsidP="00C63AA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ind w:right="309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color w:val="000000"/>
                                <w:kern w:val="0"/>
                                <w:szCs w:val="21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63ECB" w:rsidRPr="00A41CC0" w:rsidRDefault="00463ECB" w:rsidP="00C63AAC">
                            <w:pPr>
                              <w:widowControl/>
                              <w:rPr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463ECB" w:rsidRPr="004876DF" w:rsidTr="00823C67">
                        <w:trPr>
                          <w:trHeight w:val="412"/>
                          <w:jc w:val="center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63ECB" w:rsidRPr="00A41CC0" w:rsidRDefault="00463ECB" w:rsidP="00C63AA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透過率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63ECB" w:rsidRPr="00A41CC0" w:rsidRDefault="00463ECB" w:rsidP="00C63AA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ind w:right="277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color w:val="000000"/>
                                <w:kern w:val="0"/>
                                <w:szCs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63ECB" w:rsidRPr="00A41CC0" w:rsidRDefault="00463ECB" w:rsidP="00C63AA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ind w:right="309"/>
                              <w:jc w:val="center"/>
                              <w:rPr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  <w:r w:rsidRPr="00A41CC0"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463ECB" w:rsidRPr="00A41CC0" w:rsidRDefault="00463ECB" w:rsidP="00C63AAC">
                            <w:pPr>
                              <w:widowControl/>
                              <w:rPr>
                                <w:kern w:val="0"/>
                                <w:szCs w:val="21"/>
                              </w:rPr>
                            </w:pPr>
                            <w:r w:rsidRPr="00A41CC0">
                              <w:rPr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63ECB" w:rsidRDefault="00463ECB" w:rsidP="00463ECB"/>
                  </w:txbxContent>
                </v:textbox>
                <w10:anchorlock/>
              </v:shape>
            </w:pict>
          </mc:Fallback>
        </mc:AlternateContent>
      </w:r>
      <w:r w:rsidR="00463ECB">
        <w:rPr>
          <w:rFonts w:hint="eastAsia"/>
          <w:color w:val="000000"/>
          <w:kern w:val="0"/>
          <w:szCs w:val="21"/>
        </w:rPr>
        <w:t xml:space="preserve">　</w:t>
      </w:r>
      <w:r w:rsidR="00463ECB" w:rsidRPr="00C45194">
        <w:rPr>
          <w:rFonts w:hint="eastAsia"/>
          <w:color w:val="000000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であった　。</w:t>
      </w:r>
    </w:p>
    <w:p w:rsidR="00A41CC0" w:rsidRPr="00A41CC0" w:rsidRDefault="00A41CC0" w:rsidP="006335B1">
      <w:pPr>
        <w:widowControl/>
        <w:autoSpaceDE w:val="0"/>
        <w:autoSpaceDN w:val="0"/>
        <w:adjustRightInd w:val="0"/>
        <w:snapToGrid w:val="0"/>
        <w:ind w:firstLineChars="100" w:firstLine="206"/>
        <w:rPr>
          <w:color w:val="000000"/>
          <w:kern w:val="0"/>
          <w:szCs w:val="21"/>
        </w:rPr>
      </w:pPr>
      <w:r w:rsidRPr="00A41CC0">
        <w:rPr>
          <w:rFonts w:hint="eastAsia"/>
          <w:color w:val="000000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A41CC0">
        <w:rPr>
          <w:rFonts w:hint="eastAsia"/>
          <w:color w:val="000000"/>
          <w:kern w:val="0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A41CC0" w:rsidRPr="00A41CC0" w:rsidRDefault="00A41CC0" w:rsidP="006335B1">
      <w:pPr>
        <w:widowControl/>
        <w:autoSpaceDE w:val="0"/>
        <w:autoSpaceDN w:val="0"/>
        <w:adjustRightInd w:val="0"/>
        <w:snapToGrid w:val="0"/>
        <w:ind w:firstLineChars="100" w:firstLine="206"/>
        <w:rPr>
          <w:color w:val="000000"/>
          <w:kern w:val="0"/>
          <w:szCs w:val="21"/>
        </w:rPr>
      </w:pPr>
      <w:r w:rsidRPr="00A41CC0">
        <w:rPr>
          <w:rFonts w:hint="eastAsia"/>
          <w:color w:val="000000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A41CC0" w:rsidRPr="00A41CC0" w:rsidRDefault="00A41CC0" w:rsidP="00463ECB">
      <w:pPr>
        <w:widowControl/>
        <w:autoSpaceDE w:val="0"/>
        <w:autoSpaceDN w:val="0"/>
        <w:adjustRightInd w:val="0"/>
        <w:snapToGrid w:val="0"/>
        <w:spacing w:line="260" w:lineRule="atLeast"/>
        <w:ind w:firstLineChars="100" w:firstLine="206"/>
        <w:rPr>
          <w:kern w:val="0"/>
          <w:szCs w:val="21"/>
        </w:rPr>
      </w:pPr>
      <w:r w:rsidRPr="00A41CC0">
        <w:rPr>
          <w:rFonts w:hint="eastAsia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A41CC0" w:rsidRPr="00A41CC0" w:rsidRDefault="00A41CC0" w:rsidP="006335B1">
      <w:pPr>
        <w:widowControl/>
        <w:autoSpaceDE w:val="0"/>
        <w:autoSpaceDN w:val="0"/>
        <w:adjustRightInd w:val="0"/>
        <w:snapToGrid w:val="0"/>
        <w:spacing w:line="260" w:lineRule="atLeast"/>
        <w:ind w:right="-8"/>
        <w:rPr>
          <w:kern w:val="0"/>
          <w:sz w:val="24"/>
          <w:szCs w:val="24"/>
        </w:rPr>
      </w:pPr>
    </w:p>
    <w:p w:rsidR="00A41CC0" w:rsidRPr="0032523B" w:rsidRDefault="00A41CC0" w:rsidP="0032523B">
      <w:pPr>
        <w:pStyle w:val="a8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260" w:lineRule="atLeast"/>
        <w:ind w:leftChars="0" w:right="-8"/>
        <w:rPr>
          <w:kern w:val="0"/>
          <w:sz w:val="24"/>
          <w:szCs w:val="24"/>
        </w:rPr>
      </w:pPr>
      <w:r w:rsidRPr="0032523B">
        <w:rPr>
          <w:rFonts w:hint="eastAsia"/>
          <w:kern w:val="0"/>
          <w:sz w:val="24"/>
          <w:szCs w:val="24"/>
        </w:rPr>
        <w:t>まとめ</w:t>
      </w:r>
    </w:p>
    <w:p w:rsidR="00A41CC0" w:rsidRPr="00A41CC0" w:rsidRDefault="00A41CC0" w:rsidP="006335B1">
      <w:pPr>
        <w:widowControl/>
        <w:autoSpaceDE w:val="0"/>
        <w:autoSpaceDN w:val="0"/>
        <w:adjustRightInd w:val="0"/>
        <w:snapToGrid w:val="0"/>
        <w:spacing w:line="260" w:lineRule="atLeast"/>
        <w:ind w:right="-8" w:firstLineChars="100" w:firstLine="206"/>
        <w:rPr>
          <w:kern w:val="0"/>
          <w:szCs w:val="21"/>
        </w:rPr>
      </w:pPr>
      <w:r w:rsidRPr="00A41CC0">
        <w:rPr>
          <w:rFonts w:hint="eastAsia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A41CC0">
        <w:rPr>
          <w:rFonts w:hint="eastAsia"/>
          <w:kern w:val="0"/>
          <w:szCs w:val="21"/>
        </w:rPr>
        <w:lastRenderedPageBreak/>
        <w:t>□□□□□□□□□□□□□□□□□□□□□□□□□□□□□□□□□□□</w:t>
      </w:r>
    </w:p>
    <w:p w:rsidR="00A41CC0" w:rsidRPr="00A41CC0" w:rsidRDefault="00A41CC0" w:rsidP="006335B1">
      <w:pPr>
        <w:widowControl/>
        <w:autoSpaceDE w:val="0"/>
        <w:autoSpaceDN w:val="0"/>
        <w:adjustRightInd w:val="0"/>
        <w:snapToGrid w:val="0"/>
        <w:spacing w:line="260" w:lineRule="atLeast"/>
        <w:ind w:right="-8" w:firstLineChars="100" w:firstLine="206"/>
        <w:rPr>
          <w:color w:val="000000"/>
          <w:kern w:val="0"/>
          <w:szCs w:val="21"/>
        </w:rPr>
      </w:pPr>
      <w:r w:rsidRPr="00A41CC0">
        <w:rPr>
          <w:rFonts w:hint="eastAsia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A41CC0" w:rsidRPr="00A41CC0" w:rsidRDefault="00A41CC0" w:rsidP="006335B1">
      <w:pPr>
        <w:widowControl/>
        <w:autoSpaceDE w:val="0"/>
        <w:autoSpaceDN w:val="0"/>
        <w:adjustRightInd w:val="0"/>
        <w:snapToGrid w:val="0"/>
        <w:spacing w:line="260" w:lineRule="atLeast"/>
        <w:ind w:right="-8" w:firstLineChars="100" w:firstLine="206"/>
        <w:rPr>
          <w:kern w:val="0"/>
          <w:szCs w:val="21"/>
        </w:rPr>
      </w:pPr>
      <w:r w:rsidRPr="00A41CC0">
        <w:rPr>
          <w:rFonts w:hint="eastAsia"/>
          <w:kern w:val="0"/>
          <w:szCs w:val="21"/>
        </w:rPr>
        <w:t>□□□□□□□□□□□□□□□□□□□□□□□□□□□□□□□□□□□□□□</w:t>
      </w:r>
    </w:p>
    <w:p w:rsidR="00A41CC0" w:rsidRPr="00A41CC0" w:rsidRDefault="00A41CC0" w:rsidP="006335B1">
      <w:pPr>
        <w:widowControl/>
        <w:autoSpaceDE w:val="0"/>
        <w:autoSpaceDN w:val="0"/>
        <w:adjustRightInd w:val="0"/>
        <w:snapToGrid w:val="0"/>
        <w:spacing w:line="260" w:lineRule="atLeast"/>
        <w:ind w:right="-8"/>
        <w:rPr>
          <w:color w:val="000000"/>
          <w:kern w:val="0"/>
          <w:szCs w:val="21"/>
        </w:rPr>
      </w:pPr>
    </w:p>
    <w:p w:rsidR="00A41CC0" w:rsidRPr="00A41CC0" w:rsidRDefault="0032523B" w:rsidP="006335B1">
      <w:pPr>
        <w:widowControl/>
        <w:autoSpaceDE w:val="0"/>
        <w:autoSpaceDN w:val="0"/>
        <w:adjustRightInd w:val="0"/>
        <w:snapToGrid w:val="0"/>
        <w:spacing w:line="260" w:lineRule="atLeast"/>
        <w:ind w:right="-8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参考文献</w:t>
      </w:r>
    </w:p>
    <w:p w:rsidR="008E2A3B" w:rsidRPr="006C2506" w:rsidRDefault="00A41CC0" w:rsidP="008E2A3B">
      <w:pPr>
        <w:pStyle w:val="a8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kern w:val="0"/>
          <w:szCs w:val="21"/>
        </w:rPr>
      </w:pPr>
      <w:r w:rsidRPr="008E0859">
        <w:rPr>
          <w:kern w:val="0"/>
          <w:szCs w:val="21"/>
        </w:rPr>
        <w:t xml:space="preserve">G. Moan, C.M. Sargent and J.D. </w:t>
      </w:r>
      <w:proofErr w:type="spellStart"/>
      <w:r w:rsidRPr="008E0859">
        <w:rPr>
          <w:kern w:val="0"/>
          <w:szCs w:val="21"/>
        </w:rPr>
        <w:t>Embhury</w:t>
      </w:r>
      <w:proofErr w:type="spellEnd"/>
      <w:r w:rsidRPr="008E0859">
        <w:rPr>
          <w:kern w:val="0"/>
          <w:szCs w:val="21"/>
        </w:rPr>
        <w:t xml:space="preserve">., “Acoustic Emission in Burt Test of Rocket </w:t>
      </w:r>
      <w:proofErr w:type="spellStart"/>
      <w:r w:rsidRPr="008E0859">
        <w:rPr>
          <w:kern w:val="0"/>
          <w:szCs w:val="21"/>
        </w:rPr>
        <w:t>Motorcase</w:t>
      </w:r>
      <w:proofErr w:type="spellEnd"/>
      <w:r w:rsidRPr="008E0859">
        <w:rPr>
          <w:kern w:val="0"/>
          <w:szCs w:val="21"/>
        </w:rPr>
        <w:t>”, Proc, 3rd Int. Conf. Strength of Metals and Alloys</w:t>
      </w:r>
      <w:r w:rsidRPr="008E0859">
        <w:rPr>
          <w:rFonts w:hint="eastAsia"/>
          <w:kern w:val="0"/>
          <w:szCs w:val="21"/>
        </w:rPr>
        <w:t xml:space="preserve"> </w:t>
      </w:r>
      <w:bookmarkStart w:id="0" w:name="_GoBack"/>
      <w:r w:rsidRPr="006C2506">
        <w:rPr>
          <w:kern w:val="0"/>
          <w:szCs w:val="21"/>
        </w:rPr>
        <w:t>(1973) p.52</w:t>
      </w:r>
      <w:r w:rsidRPr="006C2506">
        <w:rPr>
          <w:rFonts w:hint="eastAsia"/>
          <w:kern w:val="0"/>
          <w:szCs w:val="21"/>
        </w:rPr>
        <w:t>.</w:t>
      </w:r>
    </w:p>
    <w:p w:rsidR="00A41CC0" w:rsidRPr="006C2506" w:rsidRDefault="00A41CC0" w:rsidP="008E2A3B">
      <w:pPr>
        <w:pStyle w:val="a8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kern w:val="0"/>
          <w:szCs w:val="21"/>
        </w:rPr>
      </w:pPr>
      <w:r w:rsidRPr="006C2506">
        <w:rPr>
          <w:rFonts w:hint="eastAsia"/>
          <w:kern w:val="0"/>
          <w:szCs w:val="21"/>
        </w:rPr>
        <w:t>斉藤喜八，</w:t>
      </w:r>
      <w:r w:rsidR="00127DC7" w:rsidRPr="006C2506">
        <w:rPr>
          <w:rFonts w:hint="eastAsia"/>
          <w:kern w:val="0"/>
          <w:szCs w:val="21"/>
        </w:rPr>
        <w:t>高垣玄吉郎</w:t>
      </w:r>
      <w:r w:rsidR="00127DC7" w:rsidRPr="006C2506">
        <w:rPr>
          <w:rFonts w:hint="eastAsia"/>
          <w:kern w:val="0"/>
          <w:szCs w:val="21"/>
        </w:rPr>
        <w:t xml:space="preserve"> </w:t>
      </w:r>
      <w:r w:rsidR="006C5B0A" w:rsidRPr="006C2506">
        <w:rPr>
          <w:rFonts w:hint="eastAsia"/>
          <w:kern w:val="0"/>
          <w:szCs w:val="21"/>
        </w:rPr>
        <w:t>編</w:t>
      </w:r>
      <w:r w:rsidRPr="006C2506">
        <w:rPr>
          <w:rFonts w:hint="eastAsia"/>
          <w:kern w:val="0"/>
          <w:szCs w:val="21"/>
        </w:rPr>
        <w:t>「抑制性アミノ酸」講談社サイエンティフィク（</w:t>
      </w:r>
      <w:r w:rsidRPr="006C2506">
        <w:rPr>
          <w:kern w:val="0"/>
          <w:szCs w:val="21"/>
        </w:rPr>
        <w:t>1981</w:t>
      </w:r>
      <w:r w:rsidRPr="006C2506">
        <w:rPr>
          <w:rFonts w:hint="eastAsia"/>
          <w:kern w:val="0"/>
          <w:szCs w:val="21"/>
        </w:rPr>
        <w:t>）</w:t>
      </w:r>
      <w:r w:rsidRPr="006C2506">
        <w:rPr>
          <w:kern w:val="0"/>
          <w:szCs w:val="21"/>
        </w:rPr>
        <w:t>p</w:t>
      </w:r>
      <w:r w:rsidR="00127DC7" w:rsidRPr="006C2506">
        <w:rPr>
          <w:rFonts w:hint="eastAsia"/>
          <w:kern w:val="0"/>
          <w:szCs w:val="21"/>
        </w:rPr>
        <w:t>p</w:t>
      </w:r>
      <w:r w:rsidRPr="006C2506">
        <w:rPr>
          <w:rFonts w:hint="eastAsia"/>
          <w:kern w:val="0"/>
          <w:szCs w:val="21"/>
        </w:rPr>
        <w:t>.</w:t>
      </w:r>
      <w:r w:rsidRPr="006C2506">
        <w:rPr>
          <w:kern w:val="0"/>
          <w:szCs w:val="21"/>
        </w:rPr>
        <w:t>73</w:t>
      </w:r>
      <w:r w:rsidRPr="006C2506">
        <w:rPr>
          <w:rFonts w:hint="eastAsia"/>
          <w:kern w:val="0"/>
          <w:szCs w:val="21"/>
        </w:rPr>
        <w:t>-</w:t>
      </w:r>
      <w:r w:rsidRPr="006C2506">
        <w:rPr>
          <w:kern w:val="0"/>
          <w:szCs w:val="21"/>
        </w:rPr>
        <w:t>101</w:t>
      </w:r>
      <w:r w:rsidRPr="006C2506">
        <w:rPr>
          <w:rFonts w:hint="eastAsia"/>
          <w:kern w:val="0"/>
          <w:szCs w:val="21"/>
        </w:rPr>
        <w:t>.</w:t>
      </w:r>
    </w:p>
    <w:p w:rsidR="008E2A3B" w:rsidRPr="006C2506" w:rsidRDefault="008E0859" w:rsidP="008E2A3B">
      <w:pPr>
        <w:pStyle w:val="a8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kern w:val="0"/>
          <w:szCs w:val="21"/>
        </w:rPr>
      </w:pPr>
      <w:r w:rsidRPr="006C2506">
        <w:rPr>
          <w:kern w:val="0"/>
          <w:szCs w:val="21"/>
        </w:rPr>
        <w:t xml:space="preserve">R. </w:t>
      </w:r>
      <w:proofErr w:type="spellStart"/>
      <w:r w:rsidRPr="006C2506">
        <w:rPr>
          <w:kern w:val="0"/>
          <w:szCs w:val="21"/>
        </w:rPr>
        <w:t>D.</w:t>
      </w:r>
      <w:r w:rsidR="00A41CC0" w:rsidRPr="006C2506">
        <w:rPr>
          <w:kern w:val="0"/>
          <w:szCs w:val="21"/>
        </w:rPr>
        <w:t>Blevins</w:t>
      </w:r>
      <w:proofErr w:type="spellEnd"/>
      <w:r w:rsidR="00A41CC0" w:rsidRPr="006C2506">
        <w:rPr>
          <w:kern w:val="0"/>
          <w:szCs w:val="21"/>
        </w:rPr>
        <w:t>,  Flow-Induced Vibration, 2nd</w:t>
      </w:r>
      <w:r w:rsidR="00A41CC0" w:rsidRPr="006C2506">
        <w:rPr>
          <w:kern w:val="0"/>
          <w:position w:val="10"/>
          <w:szCs w:val="21"/>
          <w:vertAlign w:val="superscript"/>
        </w:rPr>
        <w:t xml:space="preserve"> </w:t>
      </w:r>
      <w:r w:rsidR="00A41CC0" w:rsidRPr="006C2506">
        <w:rPr>
          <w:kern w:val="0"/>
          <w:szCs w:val="21"/>
        </w:rPr>
        <w:t xml:space="preserve">ed., Van </w:t>
      </w:r>
      <w:proofErr w:type="spellStart"/>
      <w:r w:rsidR="00A41CC0" w:rsidRPr="006C2506">
        <w:rPr>
          <w:kern w:val="0"/>
          <w:szCs w:val="21"/>
        </w:rPr>
        <w:t>Nostrand</w:t>
      </w:r>
      <w:proofErr w:type="spellEnd"/>
      <w:r w:rsidR="00A41CC0" w:rsidRPr="006C2506">
        <w:rPr>
          <w:kern w:val="0"/>
          <w:szCs w:val="21"/>
        </w:rPr>
        <w:t xml:space="preserve"> Reinhold, New York (1990)</w:t>
      </w:r>
      <w:r w:rsidR="00A41CC0" w:rsidRPr="006C2506">
        <w:rPr>
          <w:rFonts w:hint="eastAsia"/>
          <w:kern w:val="0"/>
          <w:szCs w:val="21"/>
        </w:rPr>
        <w:t xml:space="preserve"> p</w:t>
      </w:r>
      <w:r w:rsidR="00127DC7" w:rsidRPr="006C2506">
        <w:rPr>
          <w:rFonts w:hint="eastAsia"/>
          <w:kern w:val="0"/>
          <w:szCs w:val="21"/>
        </w:rPr>
        <w:t>p</w:t>
      </w:r>
      <w:r w:rsidR="00A41CC0" w:rsidRPr="006C2506">
        <w:rPr>
          <w:rFonts w:hint="eastAsia"/>
          <w:kern w:val="0"/>
          <w:szCs w:val="21"/>
        </w:rPr>
        <w:t>. 22</w:t>
      </w:r>
      <w:r w:rsidR="00127DC7" w:rsidRPr="006C2506">
        <w:rPr>
          <w:rFonts w:hint="eastAsia"/>
          <w:kern w:val="0"/>
          <w:szCs w:val="21"/>
        </w:rPr>
        <w:t>-24</w:t>
      </w:r>
      <w:r w:rsidR="00A41CC0" w:rsidRPr="006C2506">
        <w:rPr>
          <w:rFonts w:hint="eastAsia"/>
          <w:kern w:val="0"/>
          <w:szCs w:val="21"/>
        </w:rPr>
        <w:t>.</w:t>
      </w:r>
    </w:p>
    <w:p w:rsidR="008E2A3B" w:rsidRPr="006C2506" w:rsidRDefault="00A41CC0" w:rsidP="008E2A3B">
      <w:pPr>
        <w:pStyle w:val="a8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kern w:val="0"/>
          <w:szCs w:val="21"/>
        </w:rPr>
      </w:pPr>
      <w:r w:rsidRPr="006C2506">
        <w:rPr>
          <w:rFonts w:hint="eastAsia"/>
          <w:kern w:val="0"/>
          <w:szCs w:val="21"/>
        </w:rPr>
        <w:t>志水英樹，鈴木信弘，山口</w:t>
      </w:r>
      <w:r w:rsidRPr="006C2506">
        <w:rPr>
          <w:kern w:val="0"/>
          <w:szCs w:val="21"/>
        </w:rPr>
        <w:t xml:space="preserve"> </w:t>
      </w:r>
      <w:r w:rsidRPr="006C2506">
        <w:rPr>
          <w:rFonts w:hint="eastAsia"/>
          <w:kern w:val="0"/>
          <w:szCs w:val="21"/>
        </w:rPr>
        <w:t>満，駅舎および周辺街並の知覚構造に関する研究，日本建築学会計画系論文集，</w:t>
      </w:r>
      <w:r w:rsidRPr="006C2506">
        <w:rPr>
          <w:kern w:val="0"/>
          <w:szCs w:val="21"/>
        </w:rPr>
        <w:t xml:space="preserve"> No.433</w:t>
      </w:r>
      <w:r w:rsidRPr="006C2506">
        <w:rPr>
          <w:rFonts w:hint="eastAsia"/>
          <w:kern w:val="0"/>
          <w:szCs w:val="21"/>
        </w:rPr>
        <w:t>（</w:t>
      </w:r>
      <w:r w:rsidRPr="006C2506">
        <w:rPr>
          <w:kern w:val="0"/>
          <w:szCs w:val="21"/>
        </w:rPr>
        <w:t>1992</w:t>
      </w:r>
      <w:r w:rsidRPr="006C2506">
        <w:rPr>
          <w:rFonts w:hint="eastAsia"/>
          <w:kern w:val="0"/>
          <w:szCs w:val="21"/>
        </w:rPr>
        <w:t>）</w:t>
      </w:r>
      <w:r w:rsidRPr="006C2506">
        <w:rPr>
          <w:kern w:val="0"/>
          <w:szCs w:val="21"/>
        </w:rPr>
        <w:t>p</w:t>
      </w:r>
      <w:r w:rsidR="00127DC7" w:rsidRPr="006C2506">
        <w:rPr>
          <w:rFonts w:hint="eastAsia"/>
          <w:kern w:val="0"/>
          <w:szCs w:val="21"/>
        </w:rPr>
        <w:t>p</w:t>
      </w:r>
      <w:r w:rsidRPr="006C2506">
        <w:rPr>
          <w:rFonts w:hint="eastAsia"/>
          <w:kern w:val="0"/>
          <w:szCs w:val="21"/>
        </w:rPr>
        <w:t xml:space="preserve">. </w:t>
      </w:r>
      <w:r w:rsidRPr="006C2506">
        <w:rPr>
          <w:kern w:val="0"/>
          <w:szCs w:val="21"/>
        </w:rPr>
        <w:t>41</w:t>
      </w:r>
      <w:r w:rsidRPr="006C2506">
        <w:rPr>
          <w:rFonts w:hint="eastAsia"/>
          <w:kern w:val="0"/>
          <w:szCs w:val="21"/>
        </w:rPr>
        <w:t>-</w:t>
      </w:r>
      <w:r w:rsidRPr="006C2506">
        <w:rPr>
          <w:kern w:val="0"/>
          <w:szCs w:val="21"/>
        </w:rPr>
        <w:t>51</w:t>
      </w:r>
      <w:r w:rsidRPr="006C2506">
        <w:rPr>
          <w:rFonts w:hint="eastAsia"/>
          <w:kern w:val="0"/>
          <w:szCs w:val="21"/>
        </w:rPr>
        <w:t>.</w:t>
      </w:r>
    </w:p>
    <w:p w:rsidR="008E2A3B" w:rsidRPr="006C2506" w:rsidRDefault="00A41CC0" w:rsidP="008E2A3B">
      <w:pPr>
        <w:pStyle w:val="a8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kern w:val="0"/>
          <w:szCs w:val="21"/>
        </w:rPr>
      </w:pPr>
      <w:r w:rsidRPr="006C2506">
        <w:rPr>
          <w:rFonts w:hint="eastAsia"/>
          <w:kern w:val="0"/>
          <w:szCs w:val="21"/>
        </w:rPr>
        <w:t>木下栄蔵，</w:t>
      </w:r>
      <w:r w:rsidRPr="006C2506">
        <w:rPr>
          <w:kern w:val="0"/>
          <w:szCs w:val="21"/>
        </w:rPr>
        <w:t>AHP</w:t>
      </w:r>
      <w:r w:rsidRPr="006C2506">
        <w:rPr>
          <w:rFonts w:hint="eastAsia"/>
          <w:kern w:val="0"/>
          <w:szCs w:val="21"/>
        </w:rPr>
        <w:t>の理論と実際，日科技連</w:t>
      </w:r>
      <w:r w:rsidRPr="006C2506">
        <w:rPr>
          <w:rFonts w:hint="eastAsia"/>
          <w:kern w:val="0"/>
          <w:szCs w:val="21"/>
        </w:rPr>
        <w:t xml:space="preserve"> (</w:t>
      </w:r>
      <w:r w:rsidRPr="006C2506">
        <w:rPr>
          <w:kern w:val="0"/>
          <w:szCs w:val="21"/>
        </w:rPr>
        <w:t>2000</w:t>
      </w:r>
      <w:r w:rsidRPr="006C2506">
        <w:rPr>
          <w:rFonts w:hint="eastAsia"/>
          <w:kern w:val="0"/>
          <w:szCs w:val="21"/>
        </w:rPr>
        <w:t xml:space="preserve">) </w:t>
      </w:r>
      <w:r w:rsidRPr="006C2506">
        <w:rPr>
          <w:kern w:val="0"/>
          <w:szCs w:val="21"/>
        </w:rPr>
        <w:t>p</w:t>
      </w:r>
      <w:r w:rsidRPr="006C2506">
        <w:rPr>
          <w:rFonts w:hint="eastAsia"/>
          <w:kern w:val="0"/>
          <w:szCs w:val="21"/>
        </w:rPr>
        <w:t xml:space="preserve">. </w:t>
      </w:r>
      <w:r w:rsidRPr="006C2506">
        <w:rPr>
          <w:kern w:val="0"/>
          <w:szCs w:val="21"/>
        </w:rPr>
        <w:t>218</w:t>
      </w:r>
      <w:r w:rsidRPr="006C2506">
        <w:rPr>
          <w:rFonts w:hint="eastAsia"/>
          <w:kern w:val="0"/>
          <w:szCs w:val="21"/>
        </w:rPr>
        <w:t>.</w:t>
      </w:r>
    </w:p>
    <w:p w:rsidR="0032523B" w:rsidRPr="008E2A3B" w:rsidRDefault="0032523B" w:rsidP="008E2A3B">
      <w:pPr>
        <w:pStyle w:val="a8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color w:val="000000"/>
          <w:kern w:val="0"/>
          <w:szCs w:val="21"/>
        </w:rPr>
      </w:pPr>
      <w:r w:rsidRPr="006C2506">
        <w:rPr>
          <w:rFonts w:hint="eastAsia"/>
        </w:rPr>
        <w:t>科学技術振興機構</w:t>
      </w:r>
      <w:r w:rsidRPr="006C2506">
        <w:rPr>
          <w:rFonts w:hint="eastAsia"/>
        </w:rPr>
        <w:t>,</w:t>
      </w:r>
      <w:r w:rsidRPr="006C2506">
        <w:t xml:space="preserve"> </w:t>
      </w:r>
      <w:r w:rsidRPr="006C2506">
        <w:rPr>
          <w:rFonts w:hint="eastAsia"/>
        </w:rPr>
        <w:t>参考文献の役割と書き方</w:t>
      </w:r>
      <w:r w:rsidRPr="006C2506">
        <w:rPr>
          <w:rFonts w:hint="eastAsia"/>
        </w:rPr>
        <w:t xml:space="preserve">, </w:t>
      </w:r>
      <w:r w:rsidR="00127DC7" w:rsidRPr="006C2506">
        <w:rPr>
          <w:rFonts w:hint="eastAsia"/>
        </w:rPr>
        <w:t>(</w:t>
      </w:r>
      <w:r w:rsidRPr="006C2506">
        <w:rPr>
          <w:rFonts w:hint="eastAsia"/>
        </w:rPr>
        <w:t>2011</w:t>
      </w:r>
      <w:r w:rsidR="00127DC7" w:rsidRPr="006C2506">
        <w:rPr>
          <w:rFonts w:hint="eastAsia"/>
        </w:rPr>
        <w:t>)</w:t>
      </w:r>
      <w:r w:rsidR="008E2A3B" w:rsidRPr="006C2506">
        <w:rPr>
          <w:rFonts w:hint="eastAsia"/>
        </w:rPr>
        <w:t xml:space="preserve">　</w:t>
      </w:r>
      <w:r w:rsidRPr="006C2506">
        <w:t>https://jipsti.jst.go.jp/</w:t>
      </w:r>
      <w:r w:rsidR="008E2A3B" w:rsidRPr="006C2506">
        <w:rPr>
          <w:rFonts w:hint="eastAsia"/>
        </w:rPr>
        <w:t xml:space="preserve">　</w:t>
      </w:r>
      <w:proofErr w:type="spellStart"/>
      <w:r w:rsidRPr="006C2506">
        <w:t>sist</w:t>
      </w:r>
      <w:proofErr w:type="spellEnd"/>
      <w:r w:rsidRPr="006C2506">
        <w:t>/pdf/SIST_b</w:t>
      </w:r>
      <w:bookmarkEnd w:id="0"/>
      <w:r w:rsidRPr="008E2A3B">
        <w:t>ooklet2011.pdf</w:t>
      </w:r>
      <w:r w:rsidR="008E2A3B">
        <w:rPr>
          <w:rFonts w:hint="eastAsia"/>
        </w:rPr>
        <w:t>,</w:t>
      </w:r>
      <w:r w:rsidR="008E2A3B">
        <w:t xml:space="preserve"> </w:t>
      </w:r>
      <w:r w:rsidR="008E2A3B">
        <w:rPr>
          <w:rFonts w:hint="eastAsia"/>
        </w:rPr>
        <w:t>(</w:t>
      </w:r>
      <w:r>
        <w:rPr>
          <w:rFonts w:hint="eastAsia"/>
        </w:rPr>
        <w:t>参照</w:t>
      </w:r>
      <w:r>
        <w:rPr>
          <w:rFonts w:hint="eastAsia"/>
        </w:rPr>
        <w:t>2019-06-24</w:t>
      </w:r>
      <w:r>
        <w:rPr>
          <w:rFonts w:hint="eastAsia"/>
        </w:rPr>
        <w:t>）</w:t>
      </w:r>
    </w:p>
    <w:p w:rsidR="00A41CC0" w:rsidRPr="0032523B" w:rsidRDefault="00A41CC0" w:rsidP="0032523B">
      <w:pPr>
        <w:widowControl/>
        <w:jc w:val="left"/>
        <w:rPr>
          <w:sz w:val="22"/>
        </w:rPr>
      </w:pPr>
    </w:p>
    <w:sectPr w:rsidR="00A41CC0" w:rsidRPr="0032523B" w:rsidSect="006335B1">
      <w:type w:val="continuous"/>
      <w:pgSz w:w="11906" w:h="16838" w:code="9"/>
      <w:pgMar w:top="1418" w:right="1418" w:bottom="1418" w:left="1418" w:header="851" w:footer="992" w:gutter="0"/>
      <w:cols w:num="2" w:space="576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6F" w:rsidRDefault="0091176F" w:rsidP="006335B1">
      <w:r>
        <w:separator/>
      </w:r>
    </w:p>
  </w:endnote>
  <w:endnote w:type="continuationSeparator" w:id="0">
    <w:p w:rsidR="0091176F" w:rsidRDefault="0091176F" w:rsidP="0063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37" w:rsidRPr="00E94CA9" w:rsidRDefault="00236137" w:rsidP="00F4581C">
    <w:pPr>
      <w:pStyle w:val="a5"/>
      <w:rPr>
        <w:sz w:val="16"/>
        <w:szCs w:val="16"/>
        <w:u w:val="single"/>
      </w:rPr>
    </w:pPr>
    <w:r w:rsidRPr="00236137">
      <w:rPr>
        <w:rFonts w:hint="eastAsia"/>
        <w:sz w:val="16"/>
        <w:szCs w:val="16"/>
        <w:u w:val="single"/>
      </w:rPr>
      <w:t xml:space="preserve">　　　　　　　　　　　　　　　　　　　　　　　　　　　　　　　　　　　　　　</w:t>
    </w:r>
    <w:r>
      <w:rPr>
        <w:rFonts w:hint="eastAsia"/>
        <w:sz w:val="16"/>
        <w:szCs w:val="16"/>
        <w:u w:val="single"/>
      </w:rPr>
      <w:t xml:space="preserve">　　　　　　　　　　　　　　</w:t>
    </w:r>
    <w:r w:rsidRPr="00236137">
      <w:rPr>
        <w:rFonts w:hint="eastAsia"/>
        <w:sz w:val="16"/>
        <w:szCs w:val="16"/>
        <w:u w:val="single"/>
      </w:rPr>
      <w:t xml:space="preserve">　　　　　</w:t>
    </w:r>
  </w:p>
  <w:p w:rsidR="00236137" w:rsidRPr="000879E5" w:rsidRDefault="00236137" w:rsidP="00236137">
    <w:pPr>
      <w:widowControl/>
      <w:autoSpaceDE w:val="0"/>
      <w:autoSpaceDN w:val="0"/>
      <w:adjustRightInd w:val="0"/>
      <w:jc w:val="center"/>
      <w:rPr>
        <w:rFonts w:eastAsia="ＭＳ"/>
        <w:kern w:val="0"/>
        <w:sz w:val="24"/>
        <w:szCs w:val="24"/>
      </w:rPr>
    </w:pPr>
    <w:r w:rsidRPr="000879E5">
      <w:rPr>
        <w:rFonts w:eastAsia="ＭＳ" w:hint="eastAsia"/>
        <w:kern w:val="0"/>
        <w:sz w:val="24"/>
        <w:szCs w:val="24"/>
      </w:rPr>
      <w:t>The</w:t>
    </w:r>
    <w:r w:rsidRPr="000879E5">
      <w:rPr>
        <w:rFonts w:eastAsia="ＭＳ"/>
        <w:kern w:val="0"/>
        <w:sz w:val="24"/>
        <w:szCs w:val="24"/>
      </w:rPr>
      <w:t xml:space="preserve"> Characteristics of Trial Production Equipment</w:t>
    </w:r>
  </w:p>
  <w:p w:rsidR="00236137" w:rsidRDefault="0032523B" w:rsidP="0032523B">
    <w:pPr>
      <w:widowControl/>
      <w:tabs>
        <w:tab w:val="center" w:pos="4535"/>
        <w:tab w:val="right" w:pos="9070"/>
      </w:tabs>
      <w:autoSpaceDE w:val="0"/>
      <w:autoSpaceDN w:val="0"/>
      <w:adjustRightInd w:val="0"/>
      <w:jc w:val="left"/>
      <w:rPr>
        <w:rFonts w:hAnsi="ＭＳ 明朝"/>
        <w:kern w:val="0"/>
        <w:sz w:val="24"/>
        <w:szCs w:val="24"/>
      </w:rPr>
    </w:pPr>
    <w:r>
      <w:rPr>
        <w:kern w:val="0"/>
        <w:sz w:val="24"/>
        <w:szCs w:val="24"/>
      </w:rPr>
      <w:tab/>
    </w:r>
    <w:r w:rsidR="00236137" w:rsidRPr="000879E5">
      <w:rPr>
        <w:rFonts w:hint="eastAsia"/>
        <w:kern w:val="0"/>
        <w:sz w:val="24"/>
        <w:szCs w:val="24"/>
      </w:rPr>
      <w:t xml:space="preserve">－　</w:t>
    </w:r>
    <w:r w:rsidR="00236137" w:rsidRPr="000879E5">
      <w:rPr>
        <w:kern w:val="0"/>
        <w:sz w:val="24"/>
        <w:szCs w:val="24"/>
      </w:rPr>
      <w:t xml:space="preserve">Comparison of the </w:t>
    </w:r>
    <w:r w:rsidR="00236137" w:rsidRPr="000879E5">
      <w:rPr>
        <w:rFonts w:hint="eastAsia"/>
        <w:kern w:val="0"/>
        <w:sz w:val="24"/>
        <w:szCs w:val="24"/>
      </w:rPr>
      <w:t>C</w:t>
    </w:r>
    <w:r w:rsidR="00236137" w:rsidRPr="000879E5">
      <w:rPr>
        <w:kern w:val="0"/>
        <w:sz w:val="24"/>
        <w:szCs w:val="24"/>
      </w:rPr>
      <w:t>haracteristic by the System</w:t>
    </w:r>
    <w:r w:rsidR="00236137" w:rsidRPr="000879E5">
      <w:rPr>
        <w:rFonts w:hint="eastAsia"/>
        <w:kern w:val="0"/>
        <w:sz w:val="24"/>
        <w:szCs w:val="24"/>
      </w:rPr>
      <w:t xml:space="preserve">　</w:t>
    </w:r>
    <w:r w:rsidR="00236137" w:rsidRPr="000879E5">
      <w:rPr>
        <w:rFonts w:hAnsi="ＭＳ 明朝" w:hint="eastAsia"/>
        <w:kern w:val="0"/>
        <w:sz w:val="24"/>
        <w:szCs w:val="24"/>
      </w:rPr>
      <w:t>－</w:t>
    </w:r>
    <w:r>
      <w:rPr>
        <w:rFonts w:hAnsi="ＭＳ 明朝"/>
        <w:kern w:val="0"/>
        <w:sz w:val="24"/>
        <w:szCs w:val="24"/>
      </w:rPr>
      <w:tab/>
    </w:r>
  </w:p>
  <w:p w:rsidR="00236137" w:rsidRPr="00E94CA9" w:rsidRDefault="00236137" w:rsidP="00236137">
    <w:pPr>
      <w:widowControl/>
      <w:autoSpaceDE w:val="0"/>
      <w:autoSpaceDN w:val="0"/>
      <w:adjustRightInd w:val="0"/>
      <w:jc w:val="center"/>
      <w:rPr>
        <w:kern w:val="0"/>
        <w:sz w:val="18"/>
        <w:szCs w:val="18"/>
      </w:rPr>
    </w:pPr>
  </w:p>
  <w:p w:rsidR="00236137" w:rsidRPr="008E2A3B" w:rsidRDefault="00236137" w:rsidP="00236137">
    <w:pPr>
      <w:widowControl/>
      <w:autoSpaceDE w:val="0"/>
      <w:autoSpaceDN w:val="0"/>
      <w:adjustRightInd w:val="0"/>
      <w:jc w:val="center"/>
      <w:rPr>
        <w:kern w:val="0"/>
        <w:sz w:val="24"/>
        <w:szCs w:val="24"/>
        <w:lang w:val="es-ES"/>
      </w:rPr>
    </w:pPr>
    <w:r w:rsidRPr="008E2A3B">
      <w:rPr>
        <w:rFonts w:hint="eastAsia"/>
        <w:kern w:val="0"/>
        <w:sz w:val="24"/>
        <w:szCs w:val="24"/>
        <w:lang w:val="es-ES"/>
      </w:rPr>
      <w:t>Taro</w:t>
    </w:r>
    <w:r w:rsidRPr="008E2A3B">
      <w:rPr>
        <w:rFonts w:hAnsi="ＭＳ 明朝" w:hint="eastAsia"/>
        <w:kern w:val="0"/>
        <w:sz w:val="24"/>
        <w:szCs w:val="24"/>
        <w:lang w:val="es-ES"/>
      </w:rPr>
      <w:t xml:space="preserve"> </w:t>
    </w:r>
    <w:r w:rsidRPr="008E2A3B">
      <w:rPr>
        <w:rFonts w:hint="eastAsia"/>
        <w:kern w:val="0"/>
        <w:sz w:val="24"/>
        <w:szCs w:val="24"/>
        <w:lang w:val="es-ES"/>
      </w:rPr>
      <w:t>NICHIDAI, Izumi</w:t>
    </w:r>
    <w:r w:rsidRPr="008E2A3B">
      <w:rPr>
        <w:rFonts w:hAnsi="ＭＳ 明朝" w:hint="eastAsia"/>
        <w:kern w:val="0"/>
        <w:sz w:val="24"/>
        <w:szCs w:val="24"/>
        <w:lang w:val="es-ES"/>
      </w:rPr>
      <w:t xml:space="preserve"> </w:t>
    </w:r>
    <w:r w:rsidR="0032523B" w:rsidRPr="008E2A3B">
      <w:rPr>
        <w:rFonts w:hint="eastAsia"/>
        <w:kern w:val="0"/>
        <w:sz w:val="24"/>
        <w:szCs w:val="24"/>
        <w:lang w:val="es-ES"/>
      </w:rPr>
      <w:t>NARASHINO</w:t>
    </w:r>
    <w:r w:rsidR="0032523B" w:rsidRPr="008E2A3B">
      <w:rPr>
        <w:kern w:val="0"/>
        <w:sz w:val="24"/>
        <w:szCs w:val="24"/>
        <w:lang w:val="es-ES"/>
      </w:rPr>
      <w:t xml:space="preserve"> </w:t>
    </w:r>
    <w:r w:rsidR="0032523B" w:rsidRPr="008E2A3B">
      <w:rPr>
        <w:rFonts w:hint="eastAsia"/>
        <w:kern w:val="0"/>
        <w:sz w:val="24"/>
        <w:szCs w:val="24"/>
        <w:lang w:val="es-ES"/>
      </w:rPr>
      <w:t xml:space="preserve">and Shina </w:t>
    </w:r>
    <w:r w:rsidR="000A3D0B" w:rsidRPr="008E2A3B">
      <w:rPr>
        <w:rFonts w:hint="eastAsia"/>
        <w:kern w:val="0"/>
        <w:sz w:val="24"/>
        <w:szCs w:val="24"/>
        <w:lang w:val="es-ES"/>
      </w:rPr>
      <w:t>TAKUMA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6F" w:rsidRDefault="0091176F" w:rsidP="006335B1">
      <w:r>
        <w:separator/>
      </w:r>
    </w:p>
  </w:footnote>
  <w:footnote w:type="continuationSeparator" w:id="0">
    <w:p w:rsidR="0091176F" w:rsidRDefault="0091176F" w:rsidP="0063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8A4"/>
    <w:multiLevelType w:val="hybridMultilevel"/>
    <w:tmpl w:val="E8742892"/>
    <w:lvl w:ilvl="0" w:tplc="BBAC45D8">
      <w:start w:val="1"/>
      <w:numFmt w:val="decimal"/>
      <w:lvlText w:val="%1）"/>
      <w:lvlJc w:val="left"/>
      <w:pPr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3DFC2669"/>
    <w:multiLevelType w:val="hybridMultilevel"/>
    <w:tmpl w:val="BE6CA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E5"/>
    <w:rsid w:val="000879E5"/>
    <w:rsid w:val="000A3D0B"/>
    <w:rsid w:val="00100CB3"/>
    <w:rsid w:val="00127DC7"/>
    <w:rsid w:val="0021460E"/>
    <w:rsid w:val="00236137"/>
    <w:rsid w:val="00312ED5"/>
    <w:rsid w:val="0032523B"/>
    <w:rsid w:val="00390264"/>
    <w:rsid w:val="00463ECB"/>
    <w:rsid w:val="004876DF"/>
    <w:rsid w:val="006335B1"/>
    <w:rsid w:val="00665576"/>
    <w:rsid w:val="00683CCE"/>
    <w:rsid w:val="006C2506"/>
    <w:rsid w:val="006C5B0A"/>
    <w:rsid w:val="00774B0B"/>
    <w:rsid w:val="00823C67"/>
    <w:rsid w:val="00840BD2"/>
    <w:rsid w:val="00844395"/>
    <w:rsid w:val="008E0859"/>
    <w:rsid w:val="008E2A3B"/>
    <w:rsid w:val="008E46FD"/>
    <w:rsid w:val="0091176F"/>
    <w:rsid w:val="00941DDE"/>
    <w:rsid w:val="009F0207"/>
    <w:rsid w:val="00A41CC0"/>
    <w:rsid w:val="00A97AF0"/>
    <w:rsid w:val="00C63AAC"/>
    <w:rsid w:val="00C73B52"/>
    <w:rsid w:val="00C96516"/>
    <w:rsid w:val="00D762F4"/>
    <w:rsid w:val="00E73923"/>
    <w:rsid w:val="00E74AFD"/>
    <w:rsid w:val="00E75A14"/>
    <w:rsid w:val="00E94CA9"/>
    <w:rsid w:val="00F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5B1"/>
  </w:style>
  <w:style w:type="paragraph" w:styleId="a5">
    <w:name w:val="footer"/>
    <w:basedOn w:val="a"/>
    <w:link w:val="a6"/>
    <w:uiPriority w:val="99"/>
    <w:unhideWhenUsed/>
    <w:rsid w:val="0063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5B1"/>
  </w:style>
  <w:style w:type="table" w:styleId="a7">
    <w:name w:val="Table Grid"/>
    <w:basedOn w:val="a1"/>
    <w:uiPriority w:val="59"/>
    <w:rsid w:val="0032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523B"/>
    <w:pPr>
      <w:ind w:leftChars="400" w:left="840"/>
    </w:pPr>
  </w:style>
  <w:style w:type="character" w:styleId="a9">
    <w:name w:val="Hyperlink"/>
    <w:basedOn w:val="a0"/>
    <w:uiPriority w:val="99"/>
    <w:unhideWhenUsed/>
    <w:rsid w:val="0032523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2523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0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02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5B1"/>
  </w:style>
  <w:style w:type="paragraph" w:styleId="a5">
    <w:name w:val="footer"/>
    <w:basedOn w:val="a"/>
    <w:link w:val="a6"/>
    <w:uiPriority w:val="99"/>
    <w:unhideWhenUsed/>
    <w:rsid w:val="0063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5B1"/>
  </w:style>
  <w:style w:type="table" w:styleId="a7">
    <w:name w:val="Table Grid"/>
    <w:basedOn w:val="a1"/>
    <w:uiPriority w:val="59"/>
    <w:rsid w:val="0032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523B"/>
    <w:pPr>
      <w:ind w:leftChars="400" w:left="840"/>
    </w:pPr>
  </w:style>
  <w:style w:type="character" w:styleId="a9">
    <w:name w:val="Hyperlink"/>
    <w:basedOn w:val="a0"/>
    <w:uiPriority w:val="99"/>
    <w:unhideWhenUsed/>
    <w:rsid w:val="0032523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2523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0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02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</dc:creator>
  <cp:lastModifiedBy>matsui</cp:lastModifiedBy>
  <cp:revision>3</cp:revision>
  <cp:lastPrinted>2013-07-31T05:41:00Z</cp:lastPrinted>
  <dcterms:created xsi:type="dcterms:W3CDTF">2019-08-01T10:34:00Z</dcterms:created>
  <dcterms:modified xsi:type="dcterms:W3CDTF">2019-08-01T11:32:00Z</dcterms:modified>
</cp:coreProperties>
</file>